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A21E5" w14:textId="77777777" w:rsidR="00CF36FA" w:rsidRPr="003F16C5" w:rsidRDefault="00CF36FA" w:rsidP="00CF36FA">
      <w:pPr>
        <w:rPr>
          <w:b/>
          <w:bCs/>
          <w:i/>
          <w:iCs/>
        </w:rPr>
      </w:pPr>
      <w:r w:rsidRPr="003F16C5">
        <w:rPr>
          <w:b/>
          <w:bCs/>
        </w:rPr>
        <w:t>Ownership or Lease of Real Property by Foreign Principals from Foreign Countries of Concern</w:t>
      </w:r>
    </w:p>
    <w:p w14:paraId="7033178B" w14:textId="77777777" w:rsidR="00CF36FA" w:rsidRPr="00CF36FA" w:rsidRDefault="00CF36FA" w:rsidP="00CF36FA">
      <w:pPr>
        <w:rPr>
          <w:i/>
          <w:iCs/>
        </w:rPr>
      </w:pPr>
      <w:r w:rsidRPr="00CF36FA">
        <w:t>477:22-</w:t>
      </w:r>
      <w:proofErr w:type="gramStart"/>
      <w:r w:rsidRPr="00CF36FA">
        <w:t>b  Definitions</w:t>
      </w:r>
      <w:proofErr w:type="gramEnd"/>
      <w:r w:rsidRPr="00CF36FA">
        <w:t>.  In this subdivision:</w:t>
      </w:r>
    </w:p>
    <w:p w14:paraId="731B2907" w14:textId="77777777" w:rsidR="00CF36FA" w:rsidRPr="00CF36FA" w:rsidRDefault="00CF36FA" w:rsidP="00CF36FA">
      <w:pPr>
        <w:rPr>
          <w:i/>
          <w:iCs/>
        </w:rPr>
      </w:pPr>
      <w:r w:rsidRPr="00CF36FA">
        <w:t>I.  </w:t>
      </w:r>
      <w:r w:rsidRPr="00CF36FA">
        <w:rPr>
          <w:rFonts w:ascii="Arial" w:hAnsi="Arial" w:cs="Arial"/>
        </w:rPr>
        <w:t> </w:t>
      </w:r>
      <w:r w:rsidRPr="00CF36FA">
        <w:t>"Company” or "development" means a sole proprietorship, organization, association, corporation, partnership, trust, venture, group, subgroup, or any other entity or organization, including its subsidiary or affiliate, that exists for profit-making purposes or to otherwise secure economic advantage.</w:t>
      </w:r>
    </w:p>
    <w:p w14:paraId="7401E35B" w14:textId="77777777" w:rsidR="00CF36FA" w:rsidRPr="00CF36FA" w:rsidRDefault="00CF36FA" w:rsidP="00CF36FA">
      <w:pPr>
        <w:rPr>
          <w:i/>
          <w:iCs/>
        </w:rPr>
      </w:pPr>
      <w:r w:rsidRPr="00CF36FA">
        <w:t>II.</w:t>
      </w:r>
      <w:proofErr w:type="gramStart"/>
      <w:r w:rsidRPr="00CF36FA">
        <w:t xml:space="preserve">  </w:t>
      </w:r>
      <w:r w:rsidRPr="00CF36FA">
        <w:rPr>
          <w:rFonts w:ascii="Arial" w:hAnsi="Arial" w:cs="Arial"/>
        </w:rPr>
        <w:t> </w:t>
      </w:r>
      <w:r w:rsidRPr="00CF36FA">
        <w:t>“</w:t>
      </w:r>
      <w:proofErr w:type="gramEnd"/>
      <w:r w:rsidRPr="00CF36FA">
        <w:t>Foreign country of concern” means the People’s Republic of China, the Russian Federation, the Islamic Republic of Iran, the Syrian Arab Republic, and the Democratic People’s Republic of Korea, including any agencies, institutions, instrumentalities, ruling political parties, or any other entity exercising significant control over any of these listed countries.</w:t>
      </w:r>
    </w:p>
    <w:p w14:paraId="077C16F8" w14:textId="77777777" w:rsidR="00CF36FA" w:rsidRPr="00CF36FA" w:rsidRDefault="00CF36FA" w:rsidP="00CF36FA">
      <w:pPr>
        <w:rPr>
          <w:i/>
          <w:iCs/>
        </w:rPr>
      </w:pPr>
      <w:r w:rsidRPr="00CF36FA">
        <w:t>III.</w:t>
      </w:r>
      <w:proofErr w:type="gramStart"/>
      <w:r w:rsidRPr="00CF36FA">
        <w:t xml:space="preserve">  </w:t>
      </w:r>
      <w:r w:rsidRPr="00CF36FA">
        <w:rPr>
          <w:rFonts w:ascii="Arial" w:hAnsi="Arial" w:cs="Arial"/>
        </w:rPr>
        <w:t> </w:t>
      </w:r>
      <w:r w:rsidRPr="00CF36FA">
        <w:t>“</w:t>
      </w:r>
      <w:proofErr w:type="gramEnd"/>
      <w:r w:rsidRPr="00CF36FA">
        <w:t>Foreign principal” means:</w:t>
      </w:r>
    </w:p>
    <w:p w14:paraId="3E89D3C7" w14:textId="77777777" w:rsidR="00CF36FA" w:rsidRPr="00CF36FA" w:rsidRDefault="00CF36FA" w:rsidP="00CF36FA">
      <w:pPr>
        <w:rPr>
          <w:i/>
          <w:iCs/>
        </w:rPr>
      </w:pPr>
      <w:r w:rsidRPr="00CF36FA">
        <w:t>(a)  </w:t>
      </w:r>
      <w:r w:rsidRPr="00CF36FA">
        <w:rPr>
          <w:rFonts w:ascii="Arial" w:hAnsi="Arial" w:cs="Arial"/>
        </w:rPr>
        <w:t> </w:t>
      </w:r>
      <w:r w:rsidRPr="00CF36FA">
        <w:t>The government or any government official, in any capacity, of a foreign country of concern.</w:t>
      </w:r>
    </w:p>
    <w:p w14:paraId="488E4F29" w14:textId="77777777" w:rsidR="00CF36FA" w:rsidRPr="00CF36FA" w:rsidRDefault="00CF36FA" w:rsidP="00CF36FA">
      <w:pPr>
        <w:rPr>
          <w:i/>
          <w:iCs/>
        </w:rPr>
      </w:pPr>
      <w:r w:rsidRPr="00CF36FA">
        <w:t>(b)  </w:t>
      </w:r>
      <w:r w:rsidRPr="00CF36FA">
        <w:rPr>
          <w:rFonts w:ascii="Arial" w:hAnsi="Arial" w:cs="Arial"/>
        </w:rPr>
        <w:t> </w:t>
      </w:r>
      <w:r w:rsidRPr="00CF36FA">
        <w:t>A company, development, or other entity organized under the laws of, or having its principal place of business in, a foreign country of concern.</w:t>
      </w:r>
    </w:p>
    <w:p w14:paraId="167FB7E1" w14:textId="77777777" w:rsidR="00CF36FA" w:rsidRPr="00CF36FA" w:rsidRDefault="00CF36FA" w:rsidP="00CF36FA">
      <w:pPr>
        <w:rPr>
          <w:i/>
          <w:iCs/>
        </w:rPr>
      </w:pPr>
      <w:r w:rsidRPr="00CF36FA">
        <w:t>(c)  </w:t>
      </w:r>
      <w:r w:rsidRPr="00CF36FA">
        <w:rPr>
          <w:rFonts w:ascii="Arial" w:hAnsi="Arial" w:cs="Arial"/>
        </w:rPr>
        <w:t> </w:t>
      </w:r>
      <w:r w:rsidRPr="00CF36FA">
        <w:t>Any natural person who is an employee or agent of a foreign country of concern.</w:t>
      </w:r>
    </w:p>
    <w:p w14:paraId="3CBE005D" w14:textId="77777777" w:rsidR="00CF36FA" w:rsidRPr="00CF36FA" w:rsidRDefault="00CF36FA" w:rsidP="00CF36FA">
      <w:pPr>
        <w:rPr>
          <w:i/>
          <w:iCs/>
        </w:rPr>
      </w:pPr>
      <w:r w:rsidRPr="00CF36FA">
        <w:t>IV.  </w:t>
      </w:r>
      <w:r w:rsidRPr="00CF36FA">
        <w:rPr>
          <w:rFonts w:ascii="Arial" w:hAnsi="Arial" w:cs="Arial"/>
        </w:rPr>
        <w:t> </w:t>
      </w:r>
      <w:r w:rsidRPr="00CF36FA">
        <w:t>"Real property" means property consisting of land, buildings, crops, or other resources still attached to or within the land or improvements or fixtures permanently attached to the land or a structure on it.</w:t>
      </w:r>
    </w:p>
    <w:p w14:paraId="6020D084" w14:textId="77777777" w:rsidR="00CF36FA" w:rsidRPr="00CF36FA" w:rsidRDefault="00CF36FA" w:rsidP="00CF36FA">
      <w:pPr>
        <w:rPr>
          <w:i/>
          <w:iCs/>
        </w:rPr>
      </w:pPr>
      <w:r w:rsidRPr="00CF36FA">
        <w:t>477:22-c </w:t>
      </w:r>
      <w:r w:rsidRPr="00CF36FA">
        <w:rPr>
          <w:rFonts w:ascii="Arial" w:hAnsi="Arial" w:cs="Arial"/>
        </w:rPr>
        <w:t> </w:t>
      </w:r>
      <w:r w:rsidRPr="00CF36FA">
        <w:t> Ownership, Control, and Occupancy; Prohibitions.</w:t>
      </w:r>
    </w:p>
    <w:p w14:paraId="65EC44E6" w14:textId="77777777" w:rsidR="00CF36FA" w:rsidRPr="00CF36FA" w:rsidRDefault="00CF36FA" w:rsidP="00CF36FA">
      <w:pPr>
        <w:rPr>
          <w:i/>
          <w:iCs/>
        </w:rPr>
      </w:pPr>
      <w:r w:rsidRPr="00CF36FA">
        <w:t>I. </w:t>
      </w:r>
      <w:r w:rsidRPr="00CF36FA">
        <w:rPr>
          <w:rFonts w:ascii="Arial" w:hAnsi="Arial" w:cs="Arial"/>
        </w:rPr>
        <w:t> </w:t>
      </w:r>
      <w:r w:rsidRPr="00CF36FA">
        <w:t> No foreign principal may acquire any permanent or temporary ownership or controlling interest in real property within the state of New Hampshire by any means, including but not limited to, purchase, grant, contract, eminent domain, or demise.</w:t>
      </w:r>
    </w:p>
    <w:p w14:paraId="341C0971" w14:textId="77777777" w:rsidR="00CF36FA" w:rsidRPr="00CF36FA" w:rsidRDefault="00CF36FA" w:rsidP="00CF36FA">
      <w:pPr>
        <w:rPr>
          <w:i/>
          <w:iCs/>
        </w:rPr>
      </w:pPr>
      <w:r w:rsidRPr="00CF36FA">
        <w:lastRenderedPageBreak/>
        <w:t xml:space="preserve">II.  No foreign principal may lease or otherwise </w:t>
      </w:r>
      <w:proofErr w:type="gramStart"/>
      <w:r w:rsidRPr="00CF36FA">
        <w:t>enter into</w:t>
      </w:r>
      <w:proofErr w:type="gramEnd"/>
      <w:r w:rsidRPr="00CF36FA">
        <w:t xml:space="preserve"> a contract to occupy or control or allow another foreign principal or agent to occupy or control, any real property within the state of New Hampshire.</w:t>
      </w:r>
    </w:p>
    <w:p w14:paraId="32A2FE61" w14:textId="77777777" w:rsidR="00CF36FA" w:rsidRPr="00CF36FA" w:rsidRDefault="00CF36FA" w:rsidP="00CF36FA">
      <w:pPr>
        <w:rPr>
          <w:i/>
          <w:iCs/>
        </w:rPr>
      </w:pPr>
      <w:r w:rsidRPr="00CF36FA">
        <w:t>III.  With regard to any provision of this subdivision, a real estate or closing agent shall bear no obligation or requirement to instruct, disclose, assist, or authenticate a person or entity who leases or acquires, or seeks to lease or acquire, an ownership or controlling interest in real property.  Responsibility for knowledge of and compliance with the provisions of this subdivision shall lie solely with the foreign principal.</w:t>
      </w:r>
    </w:p>
    <w:p w14:paraId="3205B046" w14:textId="77777777" w:rsidR="00CF36FA" w:rsidRPr="00CF36FA" w:rsidRDefault="00CF36FA" w:rsidP="00CF36FA">
      <w:pPr>
        <w:rPr>
          <w:i/>
          <w:iCs/>
        </w:rPr>
      </w:pPr>
      <w:r w:rsidRPr="00CF36FA">
        <w:t>477:22-</w:t>
      </w:r>
      <w:proofErr w:type="gramStart"/>
      <w:r w:rsidRPr="00CF36FA">
        <w:t>d  Illegal</w:t>
      </w:r>
      <w:proofErr w:type="gramEnd"/>
      <w:r w:rsidRPr="00CF36FA">
        <w:t xml:space="preserve"> Acquisition of Property by a Foreign Principal.</w:t>
      </w:r>
    </w:p>
    <w:p w14:paraId="1F482986" w14:textId="77777777" w:rsidR="00CF36FA" w:rsidRPr="00CF36FA" w:rsidRDefault="00CF36FA" w:rsidP="00CF36FA">
      <w:pPr>
        <w:rPr>
          <w:i/>
          <w:iCs/>
        </w:rPr>
      </w:pPr>
      <w:r w:rsidRPr="00CF36FA">
        <w:t>I.  </w:t>
      </w:r>
      <w:r w:rsidRPr="00CF36FA">
        <w:rPr>
          <w:rFonts w:ascii="Arial" w:hAnsi="Arial" w:cs="Arial"/>
        </w:rPr>
        <w:t> </w:t>
      </w:r>
      <w:r w:rsidRPr="00CF36FA">
        <w:t>Acquisition of property in violation of RSA 477:22-c is a:</w:t>
      </w:r>
    </w:p>
    <w:p w14:paraId="2E6DC715" w14:textId="77777777" w:rsidR="00CF36FA" w:rsidRPr="00CF36FA" w:rsidRDefault="00CF36FA" w:rsidP="00CF36FA">
      <w:pPr>
        <w:rPr>
          <w:i/>
          <w:iCs/>
        </w:rPr>
      </w:pPr>
      <w:r w:rsidRPr="00CF36FA">
        <w:t>(a)  </w:t>
      </w:r>
      <w:r w:rsidRPr="00CF36FA">
        <w:rPr>
          <w:rFonts w:ascii="Arial" w:hAnsi="Arial" w:cs="Arial"/>
        </w:rPr>
        <w:t> </w:t>
      </w:r>
      <w:r w:rsidRPr="00CF36FA">
        <w:t>Class B felony, when committed by a natural person.</w:t>
      </w:r>
    </w:p>
    <w:p w14:paraId="447B3C75" w14:textId="77777777" w:rsidR="00CF36FA" w:rsidRPr="00CF36FA" w:rsidRDefault="00CF36FA" w:rsidP="00CF36FA">
      <w:pPr>
        <w:rPr>
          <w:i/>
          <w:iCs/>
        </w:rPr>
      </w:pPr>
      <w:r w:rsidRPr="00CF36FA">
        <w:t>(b)  </w:t>
      </w:r>
      <w:r w:rsidRPr="00CF36FA">
        <w:rPr>
          <w:rFonts w:ascii="Arial" w:hAnsi="Arial" w:cs="Arial"/>
        </w:rPr>
        <w:t> </w:t>
      </w:r>
      <w:r w:rsidRPr="00CF36FA">
        <w:t xml:space="preserve">Class A felony, when </w:t>
      </w:r>
      <w:proofErr w:type="gramStart"/>
      <w:r w:rsidRPr="00CF36FA">
        <w:t>committed </w:t>
      </w:r>
      <w:r w:rsidRPr="00CF36FA">
        <w:rPr>
          <w:rFonts w:ascii="Arial" w:hAnsi="Arial" w:cs="Arial"/>
        </w:rPr>
        <w:t> </w:t>
      </w:r>
      <w:r w:rsidRPr="00CF36FA">
        <w:t>by</w:t>
      </w:r>
      <w:proofErr w:type="gramEnd"/>
      <w:r w:rsidRPr="00CF36FA">
        <w:t xml:space="preserve"> an entity defined in RSA 477:22-b, I.</w:t>
      </w:r>
    </w:p>
    <w:p w14:paraId="46CB2773" w14:textId="77777777" w:rsidR="00CF36FA" w:rsidRPr="00CF36FA" w:rsidRDefault="00CF36FA" w:rsidP="00CF36FA">
      <w:pPr>
        <w:rPr>
          <w:i/>
          <w:iCs/>
        </w:rPr>
      </w:pPr>
      <w:r w:rsidRPr="00CF36FA">
        <w:t>II.  </w:t>
      </w:r>
      <w:r w:rsidRPr="00CF36FA">
        <w:rPr>
          <w:rFonts w:ascii="Arial" w:hAnsi="Arial" w:cs="Arial"/>
        </w:rPr>
        <w:t> </w:t>
      </w:r>
      <w:r w:rsidRPr="00CF36FA">
        <w:t>The attorney general's office may refer a violation of this section for prosecution to the county attorney's office in the county in which the subject property is located.</w:t>
      </w:r>
    </w:p>
    <w:p w14:paraId="7AB54389" w14:textId="77777777" w:rsidR="00CF36FA" w:rsidRPr="00CF36FA" w:rsidRDefault="00CF36FA" w:rsidP="00CF36FA">
      <w:pPr>
        <w:rPr>
          <w:i/>
          <w:iCs/>
        </w:rPr>
      </w:pPr>
      <w:r w:rsidRPr="00CF36FA">
        <w:t>III.  </w:t>
      </w:r>
      <w:r w:rsidRPr="00CF36FA">
        <w:rPr>
          <w:rFonts w:ascii="Arial" w:hAnsi="Arial" w:cs="Arial"/>
        </w:rPr>
        <w:t> </w:t>
      </w:r>
      <w:r w:rsidRPr="00CF36FA">
        <w:t>The attorney general's office may pursue a forfeiture action according to RSA 477:22-e against a person or entity convicted of an offense under paragraph I of this section.</w:t>
      </w:r>
    </w:p>
    <w:p w14:paraId="16ECDA08" w14:textId="77777777" w:rsidR="00CF36FA" w:rsidRPr="00CF36FA" w:rsidRDefault="00CF36FA" w:rsidP="00CF36FA">
      <w:pPr>
        <w:rPr>
          <w:i/>
          <w:iCs/>
        </w:rPr>
      </w:pPr>
      <w:r w:rsidRPr="00CF36FA">
        <w:t>477:22-e  </w:t>
      </w:r>
      <w:r w:rsidRPr="00CF36FA">
        <w:rPr>
          <w:rFonts w:ascii="Arial" w:hAnsi="Arial" w:cs="Arial"/>
        </w:rPr>
        <w:t> </w:t>
      </w:r>
      <w:r w:rsidRPr="00CF36FA">
        <w:t>Forfeiture of Real Property.</w:t>
      </w:r>
    </w:p>
    <w:p w14:paraId="177510BE" w14:textId="77777777" w:rsidR="00CF36FA" w:rsidRPr="00CF36FA" w:rsidRDefault="00CF36FA" w:rsidP="00CF36FA">
      <w:pPr>
        <w:rPr>
          <w:i/>
          <w:iCs/>
        </w:rPr>
      </w:pPr>
      <w:r w:rsidRPr="00CF36FA">
        <w:t>I. </w:t>
      </w:r>
      <w:r w:rsidRPr="00CF36FA">
        <w:rPr>
          <w:rFonts w:ascii="Arial" w:hAnsi="Arial" w:cs="Arial"/>
        </w:rPr>
        <w:t> </w:t>
      </w:r>
      <w:r w:rsidRPr="00CF36FA">
        <w:t> The department of justice may bring a forfeiture action according to this section against a person or entity who secured any ownership interest in real property in violation of this subdivision and who is convicted of an offense under RSA 477:22-d, I regarding that subject property.</w:t>
      </w:r>
    </w:p>
    <w:p w14:paraId="01100678" w14:textId="77777777" w:rsidR="00CF36FA" w:rsidRPr="00CF36FA" w:rsidRDefault="00CF36FA" w:rsidP="00CF36FA">
      <w:pPr>
        <w:rPr>
          <w:i/>
          <w:iCs/>
        </w:rPr>
      </w:pPr>
      <w:r w:rsidRPr="00CF36FA">
        <w:t>II.  </w:t>
      </w:r>
      <w:r w:rsidRPr="00CF36FA">
        <w:rPr>
          <w:rFonts w:ascii="Arial" w:hAnsi="Arial" w:cs="Arial"/>
        </w:rPr>
        <w:t> </w:t>
      </w:r>
      <w:r w:rsidRPr="00CF36FA">
        <w:t>Real property that is the subject of a conviction under RSA 477:22-d, I may be seized by the state and forfeited as provided in this section. </w:t>
      </w:r>
      <w:r w:rsidRPr="00CF36FA">
        <w:rPr>
          <w:rFonts w:ascii="Arial" w:hAnsi="Arial" w:cs="Arial"/>
        </w:rPr>
        <w:t> </w:t>
      </w:r>
      <w:r w:rsidRPr="00CF36FA">
        <w:t> Property seized under this section may be held by the state to secure it prior to forfeiture proceedings.</w:t>
      </w:r>
    </w:p>
    <w:p w14:paraId="5ED4DAF8" w14:textId="77777777" w:rsidR="00CF36FA" w:rsidRPr="00CF36FA" w:rsidRDefault="00CF36FA" w:rsidP="00CF36FA">
      <w:pPr>
        <w:rPr>
          <w:i/>
          <w:iCs/>
        </w:rPr>
      </w:pPr>
      <w:r w:rsidRPr="00CF36FA">
        <w:t>III.  </w:t>
      </w:r>
      <w:r w:rsidRPr="00CF36FA">
        <w:rPr>
          <w:rFonts w:ascii="Arial" w:hAnsi="Arial" w:cs="Arial"/>
        </w:rPr>
        <w:t> </w:t>
      </w:r>
      <w:r w:rsidRPr="00CF36FA">
        <w:t>The state may seize the subject property by filing in the registry of deeds in the county where the property is located a notice of attachment stating that the state has attached the identified property pursuant to this section.</w:t>
      </w:r>
    </w:p>
    <w:p w14:paraId="26E150D6" w14:textId="77777777" w:rsidR="00CF36FA" w:rsidRPr="00CF36FA" w:rsidRDefault="00CF36FA" w:rsidP="00CF36FA">
      <w:pPr>
        <w:rPr>
          <w:i/>
          <w:iCs/>
        </w:rPr>
      </w:pPr>
      <w:r w:rsidRPr="00CF36FA">
        <w:t>IV.  </w:t>
      </w:r>
      <w:r w:rsidRPr="00CF36FA">
        <w:rPr>
          <w:rFonts w:ascii="Arial" w:hAnsi="Arial" w:cs="Arial"/>
        </w:rPr>
        <w:t> </w:t>
      </w:r>
      <w:r w:rsidRPr="00CF36FA">
        <w:t>The state shall have a lien on any property subject to forfeiture under this section upon seizure of such property.  </w:t>
      </w:r>
      <w:r w:rsidRPr="00CF36FA">
        <w:rPr>
          <w:rFonts w:ascii="Arial" w:hAnsi="Arial" w:cs="Arial"/>
        </w:rPr>
        <w:t> </w:t>
      </w:r>
      <w:r w:rsidRPr="00CF36FA">
        <w:t>Upon forfeiture, the state's title to the property relates back to the date of seizure.</w:t>
      </w:r>
    </w:p>
    <w:p w14:paraId="2CE6E089" w14:textId="77777777" w:rsidR="00CF36FA" w:rsidRPr="00CF36FA" w:rsidRDefault="00CF36FA" w:rsidP="00CF36FA">
      <w:pPr>
        <w:rPr>
          <w:i/>
          <w:iCs/>
        </w:rPr>
      </w:pPr>
      <w:r w:rsidRPr="00CF36FA">
        <w:t>V. </w:t>
      </w:r>
      <w:r w:rsidRPr="00CF36FA">
        <w:rPr>
          <w:rFonts w:ascii="Arial" w:hAnsi="Arial" w:cs="Arial"/>
        </w:rPr>
        <w:t> </w:t>
      </w:r>
      <w:r w:rsidRPr="00CF36FA">
        <w:t xml:space="preserve"> Within 30 days of the seizure of any real property under paragraph II, the attorney general shall file a petition in the superior court of the county in which the property was </w:t>
      </w:r>
      <w:r w:rsidRPr="00CF36FA">
        <w:lastRenderedPageBreak/>
        <w:t>seized, requesting forfeiture of the property. </w:t>
      </w:r>
      <w:r w:rsidRPr="00CF36FA">
        <w:rPr>
          <w:rFonts w:ascii="Arial" w:hAnsi="Arial" w:cs="Arial"/>
        </w:rPr>
        <w:t> </w:t>
      </w:r>
      <w:r w:rsidRPr="00CF36FA">
        <w:t> The court shall issue an order of notice requiring the state to send by certified mail a copy of the petition to all owners of the property, including those with partial ownership or controlling interests, and to other persons appearing to have an interest in the property.  </w:t>
      </w:r>
      <w:r w:rsidRPr="00CF36FA">
        <w:rPr>
          <w:rFonts w:ascii="Arial" w:hAnsi="Arial" w:cs="Arial"/>
        </w:rPr>
        <w:t> </w:t>
      </w:r>
      <w:r w:rsidRPr="00CF36FA">
        <w:t>If no such petition is filed within 30 days of the seizure of the property, the property shall be returned to its owners.</w:t>
      </w:r>
    </w:p>
    <w:p w14:paraId="3040A37D" w14:textId="77777777" w:rsidR="00CF36FA" w:rsidRPr="00CF36FA" w:rsidRDefault="00CF36FA" w:rsidP="00CF36FA">
      <w:pPr>
        <w:rPr>
          <w:i/>
          <w:iCs/>
        </w:rPr>
      </w:pPr>
      <w:r w:rsidRPr="00CF36FA">
        <w:t>VI. </w:t>
      </w:r>
      <w:r w:rsidRPr="00CF36FA">
        <w:rPr>
          <w:rFonts w:ascii="Arial" w:hAnsi="Arial" w:cs="Arial"/>
        </w:rPr>
        <w:t> </w:t>
      </w:r>
      <w:r w:rsidRPr="00CF36FA">
        <w:t> Within 30 days of receipt of the attorney general's petition for forfeiture, the court shall schedule a hearing. </w:t>
      </w:r>
      <w:r w:rsidRPr="00CF36FA">
        <w:rPr>
          <w:rFonts w:ascii="Arial" w:hAnsi="Arial" w:cs="Arial"/>
        </w:rPr>
        <w:t> </w:t>
      </w:r>
      <w:r w:rsidRPr="00CF36FA">
        <w:t> This hearing shall be conducted as a civil action.  </w:t>
      </w:r>
      <w:r w:rsidRPr="00CF36FA">
        <w:rPr>
          <w:rFonts w:ascii="Arial" w:hAnsi="Arial" w:cs="Arial"/>
        </w:rPr>
        <w:t> </w:t>
      </w:r>
      <w:r w:rsidRPr="00CF36FA">
        <w:t>The court may order forfeiture of the property seized under paragraph II if the state establishes, by a preponderance of the evidence, that (a) the ownership or controlling interest in the property was acquired in violation of this section, and (b) that the person or entity holding their interest in the property knew or should have known that they acquired their interest in violation of this chapter.</w:t>
      </w:r>
    </w:p>
    <w:p w14:paraId="3ACCC355" w14:textId="77777777" w:rsidR="00CF36FA" w:rsidRPr="00CF36FA" w:rsidRDefault="00CF36FA" w:rsidP="00CF36FA">
      <w:pPr>
        <w:rPr>
          <w:i/>
          <w:iCs/>
        </w:rPr>
      </w:pPr>
      <w:r w:rsidRPr="00CF36FA">
        <w:t>VII.  </w:t>
      </w:r>
      <w:r w:rsidRPr="00CF36FA">
        <w:rPr>
          <w:rFonts w:ascii="Arial" w:hAnsi="Arial" w:cs="Arial"/>
        </w:rPr>
        <w:t> </w:t>
      </w:r>
      <w:r w:rsidRPr="00CF36FA">
        <w:t>If forfeiture is granted, the attorney general shall provide for the disposition of the forfeited property in any manner not prohibited by law, including retention of the property for official use by law enforcement or other public agencies, or by sale at public auction.  </w:t>
      </w:r>
      <w:r w:rsidRPr="00CF36FA">
        <w:rPr>
          <w:rFonts w:ascii="Arial" w:hAnsi="Arial" w:cs="Arial"/>
        </w:rPr>
        <w:t> </w:t>
      </w:r>
      <w:r w:rsidRPr="00CF36FA">
        <w:t>The attorney general shall pay the reasonable expenses of the seizure, forfeiture proceeding, and sale of property from the proceeds of any public auction of forfeited items or from any penalty obtained under this chapter.  </w:t>
      </w:r>
      <w:r w:rsidRPr="00CF36FA">
        <w:rPr>
          <w:rFonts w:ascii="Arial" w:hAnsi="Arial" w:cs="Arial"/>
        </w:rPr>
        <w:t> </w:t>
      </w:r>
      <w:r w:rsidRPr="00CF36FA">
        <w:t>All outstanding recorded liens on any property forfeited shall be paid in full within a reasonable time following the court proceedings.</w:t>
      </w:r>
    </w:p>
    <w:p w14:paraId="5C6E744F" w14:textId="77777777" w:rsidR="00CF36FA" w:rsidRPr="00CF36FA" w:rsidRDefault="00CF36FA" w:rsidP="00CF36FA">
      <w:pPr>
        <w:rPr>
          <w:i/>
          <w:iCs/>
        </w:rPr>
      </w:pPr>
      <w:r w:rsidRPr="00CF36FA">
        <w:t>477:22-f  </w:t>
      </w:r>
      <w:r w:rsidRPr="00CF36FA">
        <w:rPr>
          <w:rFonts w:ascii="Arial" w:hAnsi="Arial" w:cs="Arial"/>
        </w:rPr>
        <w:t> </w:t>
      </w:r>
      <w:r w:rsidRPr="00CF36FA">
        <w:t>Rulemaking. </w:t>
      </w:r>
      <w:r w:rsidRPr="00CF36FA">
        <w:rPr>
          <w:rFonts w:ascii="Arial" w:hAnsi="Arial" w:cs="Arial"/>
        </w:rPr>
        <w:t> </w:t>
      </w:r>
      <w:r w:rsidRPr="00CF36FA">
        <w:t> The attorney general shall adopt rules, pursuant to RSA 541-A, relative to provisions of this subdivision that the attorney general determines require administrative rules.</w:t>
      </w:r>
    </w:p>
    <w:p w14:paraId="1470F223" w14:textId="77777777" w:rsidR="00CF36FA" w:rsidRPr="00CF36FA" w:rsidRDefault="00CF36FA" w:rsidP="00CF36FA">
      <w:pPr>
        <w:rPr>
          <w:i/>
          <w:iCs/>
        </w:rPr>
      </w:pPr>
      <w:bookmarkStart w:id="0" w:name="Chapt347"/>
      <w:bookmarkEnd w:id="0"/>
      <w:proofErr w:type="gramStart"/>
      <w:r w:rsidRPr="00CF36FA">
        <w:t>141:347  Effective</w:t>
      </w:r>
      <w:proofErr w:type="gramEnd"/>
      <w:r w:rsidRPr="00CF36FA">
        <w:t xml:space="preserve"> Date.  Section 346 of this act shall take effect upon its passage.</w:t>
      </w:r>
    </w:p>
    <w:p w14:paraId="0F6AF1AE" w14:textId="77777777" w:rsidR="00CF36FA" w:rsidRDefault="00CF36FA"/>
    <w:sectPr w:rsidR="00CF36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6FA"/>
    <w:rsid w:val="002D55E1"/>
    <w:rsid w:val="003E31E3"/>
    <w:rsid w:val="003F16C5"/>
    <w:rsid w:val="004A0006"/>
    <w:rsid w:val="00740E42"/>
    <w:rsid w:val="00836C9F"/>
    <w:rsid w:val="008447B3"/>
    <w:rsid w:val="008A352D"/>
    <w:rsid w:val="00A7243A"/>
    <w:rsid w:val="00CF36FA"/>
    <w:rsid w:val="00D10F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48661"/>
  <w15:chartTrackingRefBased/>
  <w15:docId w15:val="{71E74848-05C9-4BF7-9BFB-AFCE1177B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36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36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36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36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36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36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36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36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36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6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36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36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36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36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36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36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36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36FA"/>
    <w:rPr>
      <w:rFonts w:eastAsiaTheme="majorEastAsia" w:cstheme="majorBidi"/>
      <w:color w:val="272727" w:themeColor="text1" w:themeTint="D8"/>
    </w:rPr>
  </w:style>
  <w:style w:type="paragraph" w:styleId="Title">
    <w:name w:val="Title"/>
    <w:basedOn w:val="Normal"/>
    <w:next w:val="Normal"/>
    <w:link w:val="TitleChar"/>
    <w:uiPriority w:val="10"/>
    <w:qFormat/>
    <w:rsid w:val="00CF36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36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36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36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36FA"/>
    <w:pPr>
      <w:spacing w:before="160"/>
      <w:jc w:val="center"/>
    </w:pPr>
    <w:rPr>
      <w:i/>
      <w:iCs/>
      <w:color w:val="404040" w:themeColor="text1" w:themeTint="BF"/>
    </w:rPr>
  </w:style>
  <w:style w:type="character" w:customStyle="1" w:styleId="QuoteChar">
    <w:name w:val="Quote Char"/>
    <w:basedOn w:val="DefaultParagraphFont"/>
    <w:link w:val="Quote"/>
    <w:uiPriority w:val="29"/>
    <w:rsid w:val="00CF36FA"/>
    <w:rPr>
      <w:i/>
      <w:iCs/>
      <w:color w:val="404040" w:themeColor="text1" w:themeTint="BF"/>
    </w:rPr>
  </w:style>
  <w:style w:type="paragraph" w:styleId="ListParagraph">
    <w:name w:val="List Paragraph"/>
    <w:basedOn w:val="Normal"/>
    <w:uiPriority w:val="34"/>
    <w:qFormat/>
    <w:rsid w:val="00CF36FA"/>
    <w:pPr>
      <w:ind w:left="720"/>
      <w:contextualSpacing/>
    </w:pPr>
  </w:style>
  <w:style w:type="character" w:styleId="IntenseEmphasis">
    <w:name w:val="Intense Emphasis"/>
    <w:basedOn w:val="DefaultParagraphFont"/>
    <w:uiPriority w:val="21"/>
    <w:qFormat/>
    <w:rsid w:val="00CF36FA"/>
    <w:rPr>
      <w:i/>
      <w:iCs/>
      <w:color w:val="0F4761" w:themeColor="accent1" w:themeShade="BF"/>
    </w:rPr>
  </w:style>
  <w:style w:type="paragraph" w:styleId="IntenseQuote">
    <w:name w:val="Intense Quote"/>
    <w:basedOn w:val="Normal"/>
    <w:next w:val="Normal"/>
    <w:link w:val="IntenseQuoteChar"/>
    <w:uiPriority w:val="30"/>
    <w:qFormat/>
    <w:rsid w:val="00CF36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36FA"/>
    <w:rPr>
      <w:i/>
      <w:iCs/>
      <w:color w:val="0F4761" w:themeColor="accent1" w:themeShade="BF"/>
    </w:rPr>
  </w:style>
  <w:style w:type="character" w:styleId="IntenseReference">
    <w:name w:val="Intense Reference"/>
    <w:basedOn w:val="DefaultParagraphFont"/>
    <w:uiPriority w:val="32"/>
    <w:qFormat/>
    <w:rsid w:val="00CF36F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1741368">
      <w:bodyDiv w:val="1"/>
      <w:marLeft w:val="0"/>
      <w:marRight w:val="0"/>
      <w:marTop w:val="0"/>
      <w:marBottom w:val="0"/>
      <w:divBdr>
        <w:top w:val="none" w:sz="0" w:space="0" w:color="auto"/>
        <w:left w:val="none" w:sz="0" w:space="0" w:color="auto"/>
        <w:bottom w:val="none" w:sz="0" w:space="0" w:color="auto"/>
        <w:right w:val="none" w:sz="0" w:space="0" w:color="auto"/>
      </w:divBdr>
    </w:div>
    <w:div w:id="126970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916</Words>
  <Characters>5226</Characters>
  <Application>Microsoft Office Word</Application>
  <DocSecurity>0</DocSecurity>
  <Lines>43</Lines>
  <Paragraphs>12</Paragraphs>
  <ScaleCrop>false</ScaleCrop>
  <Company>Stewart Title</Company>
  <LinksUpToDate>false</LinksUpToDate>
  <CharactersWithSpaces>6130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Radie-Coffin</dc:creator>
  <cp:keywords/>
  <dc:description/>
  <cp:lastModifiedBy>Michelle Radie-Coffin</cp:lastModifiedBy>
  <cp:revision>2</cp:revision>
  <dcterms:created xsi:type="dcterms:W3CDTF">2025-07-29T20:01:00Z</dcterms:created>
  <dcterms:modified xsi:type="dcterms:W3CDTF">2025-07-29T20:01:00Z</dcterms:modified>
</cp:coreProperties>
</file>